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F0" w:rsidRPr="00916C4A" w:rsidRDefault="00E841F0" w:rsidP="00E841F0">
      <w:pPr>
        <w:pStyle w:val="Heading1"/>
        <w:rPr>
          <w:rStyle w:val="Emphasis"/>
          <w:i w:val="0"/>
          <w:sz w:val="24"/>
          <w:u w:val="none"/>
        </w:rPr>
      </w:pPr>
      <w:r w:rsidRPr="00916C4A">
        <w:rPr>
          <w:rStyle w:val="Emphasis"/>
          <w:i w:val="0"/>
          <w:noProof/>
          <w:sz w:val="24"/>
          <w:u w:val="none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19050" t="0" r="0" b="0"/>
            <wp:wrapSquare wrapText="bothSides"/>
            <wp:docPr id="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3A2D" w:rsidRPr="005D3A2D">
        <w:rPr>
          <w:rStyle w:val="Emphasis"/>
          <w:i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68.65pt;margin-top:5.55pt;width:45.35pt;height:21.45pt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" filled="f" stroked="f">
            <v:textbox style="mso-fit-shape-to-text:t">
              <w:txbxContent>
                <w:p w:rsidR="00E841F0" w:rsidRDefault="00E841F0" w:rsidP="00E841F0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5D3A2D" w:rsidRPr="005D3A2D">
        <w:rPr>
          <w:rStyle w:val="Emphasis"/>
          <w:i w:val="0"/>
        </w:rPr>
        <w:pict>
          <v:shape id="_x0000_s2054" type="#_x0000_t202" style="position:absolute;left:0;text-align:left;margin-left:-18pt;margin-top:0;width:19.85pt;height:21.4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" filled="f" stroked="f">
            <v:fill opacity="64764f"/>
            <v:textbox style="mso-fit-shape-to-text:t">
              <w:txbxContent>
                <w:p w:rsidR="00E841F0" w:rsidRDefault="00E841F0" w:rsidP="00E841F0"/>
              </w:txbxContent>
            </v:textbox>
          </v:shape>
        </w:pict>
      </w:r>
      <w:r w:rsidRPr="00916C4A">
        <w:rPr>
          <w:rStyle w:val="Emphasis"/>
          <w:i w:val="0"/>
          <w:sz w:val="24"/>
          <w:u w:val="none"/>
        </w:rPr>
        <w:t>ROMÂNIA</w:t>
      </w:r>
      <w:r w:rsidRPr="00916C4A">
        <w:rPr>
          <w:rStyle w:val="Emphasis"/>
          <w:i w:val="0"/>
          <w:noProof/>
          <w:sz w:val="24"/>
          <w:u w:val="none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19050" t="0" r="3175" b="0"/>
            <wp:wrapSquare wrapText="bothSides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1F0" w:rsidRPr="00916C4A" w:rsidRDefault="00E841F0" w:rsidP="00E841F0">
      <w:pPr>
        <w:pStyle w:val="Heading1"/>
        <w:rPr>
          <w:rStyle w:val="Emphasis"/>
          <w:i w:val="0"/>
          <w:sz w:val="24"/>
          <w:u w:val="none"/>
        </w:rPr>
      </w:pPr>
      <w:r w:rsidRPr="00916C4A">
        <w:rPr>
          <w:rStyle w:val="Emphasis"/>
          <w:i w:val="0"/>
          <w:sz w:val="24"/>
          <w:u w:val="none"/>
        </w:rPr>
        <w:t>JUDEŢUL MUREŞ</w:t>
      </w:r>
    </w:p>
    <w:p w:rsidR="00E841F0" w:rsidRPr="00916C4A" w:rsidRDefault="00E841F0" w:rsidP="00E841F0">
      <w:pPr>
        <w:pStyle w:val="Heading1"/>
        <w:rPr>
          <w:rStyle w:val="Emphasis"/>
          <w:i w:val="0"/>
          <w:sz w:val="24"/>
          <w:u w:val="none"/>
        </w:rPr>
      </w:pPr>
      <w:r w:rsidRPr="00916C4A">
        <w:rPr>
          <w:rStyle w:val="Emphasis"/>
          <w:i w:val="0"/>
          <w:sz w:val="24"/>
          <w:u w:val="none"/>
        </w:rPr>
        <w:t>COMUNA COZMA</w:t>
      </w:r>
    </w:p>
    <w:p w:rsidR="00E841F0" w:rsidRPr="00916C4A" w:rsidRDefault="00E841F0" w:rsidP="00E841F0">
      <w:pPr>
        <w:pStyle w:val="Heading1"/>
        <w:rPr>
          <w:rStyle w:val="Emphasis"/>
          <w:i w:val="0"/>
          <w:sz w:val="24"/>
          <w:u w:val="none"/>
        </w:rPr>
      </w:pPr>
      <w:r w:rsidRPr="00916C4A">
        <w:rPr>
          <w:rStyle w:val="Emphasis"/>
          <w:i w:val="0"/>
          <w:sz w:val="24"/>
          <w:u w:val="none"/>
        </w:rPr>
        <w:t xml:space="preserve">Localitatea Cozma, str. Principală nr. 41,E-mail: </w:t>
      </w:r>
      <w:hyperlink r:id="rId10" w:history="1">
        <w:r w:rsidRPr="00916C4A">
          <w:rPr>
            <w:rStyle w:val="Emphasis"/>
            <w:i w:val="0"/>
            <w:sz w:val="24"/>
            <w:u w:val="none"/>
          </w:rPr>
          <w:t>cozma@cjmures.ro</w:t>
        </w:r>
      </w:hyperlink>
      <w:r w:rsidRPr="00916C4A">
        <w:rPr>
          <w:rStyle w:val="Emphasis"/>
          <w:i w:val="0"/>
          <w:sz w:val="24"/>
          <w:u w:val="none"/>
        </w:rPr>
        <w:t>,</w:t>
      </w:r>
    </w:p>
    <w:p w:rsidR="00E841F0" w:rsidRPr="00916C4A" w:rsidRDefault="00E841F0" w:rsidP="00E841F0">
      <w:pPr>
        <w:pStyle w:val="Heading1"/>
        <w:rPr>
          <w:rStyle w:val="Emphasis"/>
          <w:i w:val="0"/>
          <w:sz w:val="24"/>
          <w:u w:val="none"/>
        </w:rPr>
      </w:pPr>
      <w:r w:rsidRPr="00916C4A">
        <w:rPr>
          <w:rStyle w:val="Emphasis"/>
          <w:i w:val="0"/>
          <w:sz w:val="24"/>
          <w:u w:val="none"/>
        </w:rPr>
        <w:t>Tel./Fax. 0265-349456/0265-349.402, Cod.547170</w:t>
      </w:r>
    </w:p>
    <w:p w:rsidR="00E841F0" w:rsidRPr="00AD29A6" w:rsidRDefault="00E841F0" w:rsidP="00E841F0">
      <w:pPr>
        <w:spacing w:after="0" w:line="240" w:lineRule="auto"/>
        <w:jc w:val="right"/>
        <w:rPr>
          <w:rStyle w:val="Emphasis"/>
          <w:rFonts w:eastAsia="SimSun"/>
          <w:sz w:val="24"/>
        </w:rPr>
      </w:pPr>
    </w:p>
    <w:p w:rsidR="00EF2147" w:rsidRDefault="00EF2147" w:rsidP="00E841F0">
      <w:pPr>
        <w:spacing w:after="0" w:line="240" w:lineRule="auto"/>
        <w:jc w:val="right"/>
        <w:rPr>
          <w:rStyle w:val="Emphasis"/>
          <w:rFonts w:asciiTheme="majorHAnsi" w:hAnsiTheme="majorHAnsi" w:cstheme="majorHAnsi"/>
          <w:b/>
          <w:bCs/>
          <w:sz w:val="24"/>
          <w:szCs w:val="24"/>
        </w:rPr>
      </w:pPr>
    </w:p>
    <w:p w:rsidR="00155F0B" w:rsidRDefault="00E841F0" w:rsidP="00E841F0">
      <w:pPr>
        <w:spacing w:after="0" w:line="240" w:lineRule="auto"/>
        <w:jc w:val="right"/>
        <w:rPr>
          <w:rStyle w:val="Emphasis"/>
          <w:rFonts w:asciiTheme="majorHAnsi" w:hAnsiTheme="majorHAnsi" w:cstheme="majorHAnsi"/>
          <w:b/>
          <w:bCs/>
          <w:sz w:val="24"/>
          <w:szCs w:val="24"/>
        </w:rPr>
      </w:pPr>
      <w:r>
        <w:rPr>
          <w:rStyle w:val="Emphasis"/>
          <w:rFonts w:asciiTheme="majorHAnsi" w:hAnsiTheme="majorHAnsi" w:cstheme="majorHAnsi"/>
          <w:b/>
          <w:bCs/>
          <w:sz w:val="24"/>
          <w:szCs w:val="24"/>
        </w:rPr>
        <w:t>Avizat pt legalitate</w:t>
      </w:r>
    </w:p>
    <w:p w:rsidR="00E841F0" w:rsidRDefault="00E841F0" w:rsidP="00E841F0">
      <w:pPr>
        <w:spacing w:after="0" w:line="240" w:lineRule="auto"/>
        <w:jc w:val="right"/>
        <w:rPr>
          <w:rStyle w:val="Emphasis"/>
          <w:rFonts w:asciiTheme="majorHAnsi" w:hAnsiTheme="majorHAnsi" w:cstheme="majorHAnsi"/>
          <w:b/>
          <w:bCs/>
          <w:sz w:val="24"/>
          <w:szCs w:val="24"/>
        </w:rPr>
      </w:pPr>
      <w:r>
        <w:rPr>
          <w:rStyle w:val="Emphasis"/>
          <w:rFonts w:asciiTheme="majorHAnsi" w:hAnsiTheme="majorHAnsi" w:cstheme="majorHAnsi"/>
          <w:b/>
          <w:bCs/>
          <w:sz w:val="24"/>
          <w:szCs w:val="24"/>
        </w:rPr>
        <w:t xml:space="preserve">Secretat general </w:t>
      </w:r>
    </w:p>
    <w:p w:rsidR="00E841F0" w:rsidRPr="0019139B" w:rsidRDefault="00E841F0" w:rsidP="00E841F0">
      <w:pPr>
        <w:spacing w:after="0" w:line="240" w:lineRule="auto"/>
        <w:jc w:val="right"/>
        <w:rPr>
          <w:rStyle w:val="Emphasis"/>
          <w:rFonts w:asciiTheme="majorHAnsi" w:hAnsiTheme="majorHAnsi" w:cstheme="majorHAnsi"/>
          <w:b/>
          <w:bCs/>
          <w:sz w:val="24"/>
          <w:szCs w:val="24"/>
        </w:rPr>
      </w:pPr>
      <w:r>
        <w:rPr>
          <w:rStyle w:val="Emphasis"/>
          <w:rFonts w:asciiTheme="majorHAnsi" w:hAnsiTheme="majorHAnsi" w:cstheme="majorHAnsi"/>
          <w:b/>
          <w:bCs/>
          <w:sz w:val="24"/>
          <w:szCs w:val="24"/>
        </w:rPr>
        <w:t>Craciun Adrian</w:t>
      </w:r>
    </w:p>
    <w:p w:rsidR="006076FD" w:rsidRPr="0019139B" w:rsidRDefault="00A33ECB" w:rsidP="0019139B">
      <w:pPr>
        <w:pStyle w:val="Heading1"/>
        <w:rPr>
          <w:rStyle w:val="Emphasis"/>
          <w:rFonts w:asciiTheme="majorHAnsi" w:hAnsiTheme="majorHAnsi" w:cstheme="majorHAnsi"/>
          <w:b/>
          <w:bCs/>
          <w:sz w:val="24"/>
        </w:rPr>
      </w:pPr>
      <w:r>
        <w:rPr>
          <w:rStyle w:val="Emphasis"/>
          <w:rFonts w:asciiTheme="majorHAnsi" w:hAnsiTheme="majorHAnsi" w:cstheme="majorHAnsi"/>
          <w:b/>
          <w:bCs/>
          <w:sz w:val="24"/>
        </w:rPr>
        <w:t xml:space="preserve">PROIECT DE </w:t>
      </w:r>
      <w:r w:rsidR="006076FD" w:rsidRPr="0019139B">
        <w:rPr>
          <w:rStyle w:val="Emphasis"/>
          <w:rFonts w:asciiTheme="majorHAnsi" w:hAnsiTheme="majorHAnsi" w:cstheme="majorHAnsi"/>
          <w:b/>
          <w:bCs/>
          <w:sz w:val="24"/>
        </w:rPr>
        <w:t>HOTĂRÂRE</w:t>
      </w:r>
    </w:p>
    <w:p w:rsidR="009B0B6F" w:rsidRPr="0019139B" w:rsidRDefault="009B0B6F" w:rsidP="0019139B">
      <w:pPr>
        <w:pStyle w:val="Heading1"/>
        <w:rPr>
          <w:rFonts w:asciiTheme="majorHAnsi" w:hAnsiTheme="majorHAnsi" w:cstheme="majorHAnsi"/>
          <w:b/>
          <w:bCs/>
          <w:sz w:val="24"/>
        </w:rPr>
      </w:pPr>
    </w:p>
    <w:p w:rsidR="00EF2147" w:rsidRPr="00916C4A" w:rsidRDefault="006076FD" w:rsidP="00EF2147">
      <w:pPr>
        <w:pStyle w:val="Heading1"/>
        <w:rPr>
          <w:rStyle w:val="Emphasis"/>
          <w:b/>
          <w:bCs/>
          <w:i w:val="0"/>
          <w:sz w:val="24"/>
        </w:rPr>
      </w:pPr>
      <w:r w:rsidRPr="0019139B">
        <w:rPr>
          <w:rStyle w:val="Emphasis"/>
          <w:rFonts w:ascii="Arial Narrow" w:hAnsi="Arial Narrow" w:cs="Aldhabi"/>
          <w:b/>
          <w:bCs/>
          <w:sz w:val="24"/>
        </w:rPr>
        <w:t> </w:t>
      </w:r>
      <w:r w:rsidR="00EF2147" w:rsidRPr="00916C4A">
        <w:rPr>
          <w:rStyle w:val="Emphasis"/>
          <w:b/>
          <w:bCs/>
          <w:sz w:val="24"/>
        </w:rPr>
        <w:t> </w:t>
      </w:r>
      <w:r w:rsidR="00EF2147" w:rsidRPr="00916C4A">
        <w:rPr>
          <w:rStyle w:val="Emphasis"/>
          <w:b/>
          <w:bCs/>
          <w:i w:val="0"/>
          <w:sz w:val="24"/>
        </w:rPr>
        <w:t xml:space="preserve">privind stabilirea costului mediu lunar de întreținere și  a cuantumului contribuţiei lunare de întreţinere a persoanelor vârstnice la  </w:t>
      </w:r>
      <w:r w:rsidR="00EF2147" w:rsidRPr="00B3204C">
        <w:rPr>
          <w:b/>
          <w:sz w:val="24"/>
        </w:rPr>
        <w:t>Centrul de Îngrijire și Asistență pentru Persoane Vârstnice Socolul de Câmpie, județul Mureș</w:t>
      </w:r>
      <w:r w:rsidR="00EF2147" w:rsidRPr="00916C4A">
        <w:rPr>
          <w:rStyle w:val="Emphasis"/>
          <w:b/>
          <w:bCs/>
          <w:i w:val="0"/>
          <w:sz w:val="24"/>
        </w:rPr>
        <w:t>, în</w:t>
      </w:r>
      <w:r w:rsidR="00124798">
        <w:rPr>
          <w:rStyle w:val="Emphasis"/>
          <w:b/>
          <w:bCs/>
          <w:i w:val="0"/>
          <w:sz w:val="24"/>
        </w:rPr>
        <w:t>cepând cu luna Iulie</w:t>
      </w:r>
      <w:r w:rsidR="00EF2147" w:rsidRPr="00916C4A">
        <w:rPr>
          <w:rStyle w:val="Emphasis"/>
          <w:b/>
          <w:bCs/>
          <w:i w:val="0"/>
          <w:sz w:val="24"/>
        </w:rPr>
        <w:t xml:space="preserve"> anul 202</w:t>
      </w:r>
      <w:r w:rsidR="00EF2147">
        <w:rPr>
          <w:rStyle w:val="Emphasis"/>
          <w:b/>
          <w:bCs/>
          <w:i w:val="0"/>
          <w:sz w:val="24"/>
        </w:rPr>
        <w:t>5</w:t>
      </w:r>
      <w:r w:rsidR="00EF2147" w:rsidRPr="00916C4A">
        <w:rPr>
          <w:rStyle w:val="Emphasis"/>
          <w:b/>
          <w:bCs/>
          <w:i w:val="0"/>
          <w:sz w:val="24"/>
        </w:rPr>
        <w:t> </w:t>
      </w:r>
    </w:p>
    <w:p w:rsidR="00B35C47" w:rsidRPr="0019139B" w:rsidRDefault="00B35C47" w:rsidP="00B35C47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EF2147" w:rsidRDefault="00EF2147" w:rsidP="00EF2147">
      <w:pPr>
        <w:pStyle w:val="Heading1"/>
        <w:ind w:firstLine="708"/>
        <w:jc w:val="both"/>
        <w:rPr>
          <w:rStyle w:val="Emphasis"/>
          <w:bCs/>
          <w:i w:val="0"/>
          <w:sz w:val="24"/>
          <w:u w:val="none"/>
        </w:rPr>
      </w:pPr>
      <w:r w:rsidRPr="00406EFB">
        <w:rPr>
          <w:rStyle w:val="Emphasis"/>
          <w:bCs/>
          <w:i w:val="0"/>
          <w:sz w:val="24"/>
          <w:u w:val="none"/>
        </w:rPr>
        <w:t xml:space="preserve">Văzând Raportul de specialitate  nr. </w:t>
      </w:r>
      <w:r w:rsidR="000341C2">
        <w:rPr>
          <w:rStyle w:val="Emphasis"/>
          <w:bCs/>
          <w:i w:val="0"/>
          <w:sz w:val="24"/>
          <w:u w:val="none"/>
        </w:rPr>
        <w:t>1159/1/25.04.2025</w:t>
      </w:r>
      <w:r>
        <w:rPr>
          <w:rStyle w:val="Emphasis"/>
          <w:bCs/>
          <w:i w:val="0"/>
          <w:sz w:val="24"/>
          <w:u w:val="none"/>
        </w:rPr>
        <w:t xml:space="preserve"> </w:t>
      </w:r>
      <w:r w:rsidRPr="00406EFB">
        <w:rPr>
          <w:rStyle w:val="Emphasis"/>
          <w:bCs/>
          <w:i w:val="0"/>
          <w:sz w:val="24"/>
          <w:u w:val="none"/>
        </w:rPr>
        <w:t>al Compartimentului  de Asistenţă S</w:t>
      </w:r>
      <w:r w:rsidRPr="00CE6053">
        <w:rPr>
          <w:rStyle w:val="Emphasis"/>
          <w:bCs/>
          <w:i w:val="0"/>
          <w:sz w:val="24"/>
          <w:u w:val="none"/>
        </w:rPr>
        <w:t xml:space="preserve">ocială </w:t>
      </w:r>
      <w:r w:rsidRPr="00B35C47">
        <w:rPr>
          <w:rStyle w:val="Emphasis"/>
          <w:bCs/>
          <w:i w:val="0"/>
          <w:sz w:val="24"/>
          <w:u w:val="none"/>
        </w:rPr>
        <w:t xml:space="preserve">ap de specialitate </w:t>
      </w:r>
      <w:r w:rsidRPr="00CE6053">
        <w:rPr>
          <w:rStyle w:val="Emphasis"/>
          <w:bCs/>
          <w:i w:val="0"/>
          <w:sz w:val="24"/>
          <w:u w:val="none"/>
        </w:rPr>
        <w:t xml:space="preserve">Primaria  comunei  Cozma  și Referatul de aprobare al Primarului comunei  Cozma </w:t>
      </w:r>
      <w:r>
        <w:rPr>
          <w:rStyle w:val="Emphasis"/>
          <w:bCs/>
          <w:i w:val="0"/>
          <w:sz w:val="24"/>
          <w:u w:val="none"/>
        </w:rPr>
        <w:t xml:space="preserve">nr. </w:t>
      </w:r>
      <w:r w:rsidR="000341C2">
        <w:rPr>
          <w:rStyle w:val="Emphasis"/>
          <w:bCs/>
          <w:i w:val="0"/>
          <w:sz w:val="24"/>
          <w:u w:val="none"/>
        </w:rPr>
        <w:t>1159/25.04.2025</w:t>
      </w:r>
      <w:r w:rsidRPr="00CE6053">
        <w:rPr>
          <w:rStyle w:val="Emphasis"/>
          <w:bCs/>
          <w:i w:val="0"/>
          <w:sz w:val="24"/>
          <w:u w:val="none"/>
        </w:rPr>
        <w:t xml:space="preserve"> ; </w:t>
      </w:r>
    </w:p>
    <w:p w:rsidR="00EF2147" w:rsidRPr="00406EFB" w:rsidRDefault="00EF2147" w:rsidP="00EF2147">
      <w:pPr>
        <w:pStyle w:val="Heading1"/>
        <w:ind w:firstLine="708"/>
        <w:jc w:val="both"/>
        <w:rPr>
          <w:rStyle w:val="Emphasis"/>
          <w:bCs/>
          <w:i w:val="0"/>
          <w:sz w:val="24"/>
          <w:u w:val="none"/>
        </w:rPr>
      </w:pPr>
      <w:r w:rsidRPr="00406EFB">
        <w:rPr>
          <w:sz w:val="24"/>
          <w:u w:val="none"/>
        </w:rPr>
        <w:t xml:space="preserve">Referatul </w:t>
      </w:r>
      <w:r>
        <w:rPr>
          <w:sz w:val="24"/>
          <w:u w:val="none"/>
        </w:rPr>
        <w:t xml:space="preserve">nr. </w:t>
      </w:r>
      <w:r w:rsidR="000341C2">
        <w:rPr>
          <w:sz w:val="24"/>
          <w:u w:val="none"/>
        </w:rPr>
        <w:t>87/24.04.2025</w:t>
      </w:r>
      <w:r>
        <w:rPr>
          <w:sz w:val="24"/>
          <w:u w:val="none"/>
        </w:rPr>
        <w:t xml:space="preserve"> </w:t>
      </w:r>
      <w:r w:rsidRPr="00406EFB">
        <w:rPr>
          <w:rStyle w:val="Emphasis"/>
          <w:bCs/>
          <w:i w:val="0"/>
          <w:sz w:val="24"/>
          <w:u w:val="none"/>
        </w:rPr>
        <w:t xml:space="preserve">privind stabilirea costului mediu lunar de întreținere și  a cuantumului contribuţiei lunare de întreţinere a persoanelor vârstnice la </w:t>
      </w:r>
      <w:r w:rsidRPr="00B3204C">
        <w:rPr>
          <w:sz w:val="24"/>
          <w:u w:val="none"/>
        </w:rPr>
        <w:t>Centrul de Îngrijire și Asistență pentru Persoane Vârstnice Socolul de Câmpie</w:t>
      </w:r>
      <w:r>
        <w:rPr>
          <w:sz w:val="24"/>
          <w:u w:val="none"/>
        </w:rPr>
        <w:t>,</w:t>
      </w:r>
      <w:r w:rsidRPr="00B3204C">
        <w:rPr>
          <w:rStyle w:val="Emphasis"/>
          <w:bCs/>
          <w:i w:val="0"/>
          <w:sz w:val="24"/>
          <w:u w:val="none"/>
        </w:rPr>
        <w:t xml:space="preserve"> </w:t>
      </w:r>
      <w:r w:rsidRPr="00406EFB">
        <w:rPr>
          <w:rStyle w:val="Emphasis"/>
          <w:bCs/>
          <w:i w:val="0"/>
          <w:sz w:val="24"/>
          <w:u w:val="none"/>
        </w:rPr>
        <w:t>Comuna  Cozma , în</w:t>
      </w:r>
      <w:r w:rsidR="000341C2">
        <w:rPr>
          <w:rStyle w:val="Emphasis"/>
          <w:bCs/>
          <w:i w:val="0"/>
          <w:sz w:val="24"/>
          <w:u w:val="none"/>
        </w:rPr>
        <w:t>cepând cu luna Iulie</w:t>
      </w:r>
      <w:r w:rsidRPr="00406EFB">
        <w:rPr>
          <w:rStyle w:val="Emphasis"/>
          <w:bCs/>
          <w:i w:val="0"/>
          <w:sz w:val="24"/>
          <w:u w:val="none"/>
        </w:rPr>
        <w:t xml:space="preserve"> anul 20</w:t>
      </w:r>
      <w:r>
        <w:rPr>
          <w:rStyle w:val="Emphasis"/>
          <w:bCs/>
          <w:i w:val="0"/>
          <w:sz w:val="24"/>
          <w:u w:val="none"/>
        </w:rPr>
        <w:t>25</w:t>
      </w:r>
      <w:r w:rsidRPr="00406EFB">
        <w:rPr>
          <w:rStyle w:val="Emphasis"/>
          <w:bCs/>
          <w:i w:val="0"/>
          <w:sz w:val="24"/>
          <w:u w:val="none"/>
        </w:rPr>
        <w:t> </w:t>
      </w:r>
      <w:r>
        <w:rPr>
          <w:rStyle w:val="Emphasis"/>
          <w:bCs/>
          <w:i w:val="0"/>
          <w:sz w:val="24"/>
          <w:u w:val="none"/>
        </w:rPr>
        <w:t>emis de responsabilul centrului</w:t>
      </w:r>
    </w:p>
    <w:p w:rsidR="00EF2147" w:rsidRPr="00CE6053" w:rsidRDefault="00EF2147" w:rsidP="00EF2147">
      <w:pPr>
        <w:pStyle w:val="Heading1"/>
        <w:ind w:firstLine="708"/>
        <w:jc w:val="both"/>
        <w:rPr>
          <w:rStyle w:val="Emphasis"/>
          <w:bCs/>
          <w:i w:val="0"/>
          <w:sz w:val="24"/>
          <w:u w:val="none"/>
        </w:rPr>
      </w:pPr>
      <w:r w:rsidRPr="00CE6053">
        <w:rPr>
          <w:rStyle w:val="Emphasis"/>
          <w:bCs/>
          <w:i w:val="0"/>
          <w:sz w:val="24"/>
          <w:u w:val="none"/>
        </w:rPr>
        <w:t xml:space="preserve">Luând în considerare avizele Comisiilor de specialitate ale Consiliului Local;  </w:t>
      </w:r>
    </w:p>
    <w:p w:rsidR="00EF2147" w:rsidRPr="00CE6053" w:rsidRDefault="00EF2147" w:rsidP="00EF2147">
      <w:pPr>
        <w:pStyle w:val="Heading1"/>
        <w:ind w:firstLine="708"/>
        <w:jc w:val="both"/>
        <w:rPr>
          <w:rStyle w:val="Emphasis"/>
          <w:bCs/>
          <w:i w:val="0"/>
          <w:sz w:val="24"/>
          <w:u w:val="none"/>
        </w:rPr>
      </w:pPr>
      <w:r w:rsidRPr="00CE6053">
        <w:rPr>
          <w:rStyle w:val="Emphasis"/>
          <w:bCs/>
          <w:i w:val="0"/>
          <w:sz w:val="24"/>
          <w:u w:val="none"/>
        </w:rPr>
        <w:t xml:space="preserve">O.G. nr. 68/2003 privind serviciile sociale, cu modificările şi completările ulterioare; - H.G. nr. 1826/2005 pentru aprobarea Strategiei naţionale de dezvoltare a serviciilor sociale; </w:t>
      </w:r>
    </w:p>
    <w:p w:rsidR="00EF2147" w:rsidRPr="00CE6053" w:rsidRDefault="00EF2147" w:rsidP="00EF2147">
      <w:pPr>
        <w:pStyle w:val="Heading1"/>
        <w:ind w:firstLine="708"/>
        <w:jc w:val="both"/>
        <w:rPr>
          <w:rStyle w:val="Emphasis"/>
          <w:bCs/>
          <w:i w:val="0"/>
          <w:sz w:val="24"/>
          <w:u w:val="none"/>
        </w:rPr>
      </w:pPr>
      <w:r w:rsidRPr="00CE6053">
        <w:rPr>
          <w:rStyle w:val="Emphasis"/>
          <w:bCs/>
          <w:i w:val="0"/>
          <w:sz w:val="24"/>
          <w:u w:val="none"/>
        </w:rPr>
        <w:t xml:space="preserve">- Legea nr. 292/2011 a asistenţei sociale, cu modificările şi completările ulterioare; </w:t>
      </w:r>
    </w:p>
    <w:p w:rsidR="00EF2147" w:rsidRPr="00CE6053" w:rsidRDefault="00EF2147" w:rsidP="00EF2147">
      <w:pPr>
        <w:pStyle w:val="Heading1"/>
        <w:ind w:firstLine="708"/>
        <w:jc w:val="both"/>
        <w:rPr>
          <w:rStyle w:val="Emphasis"/>
          <w:bCs/>
          <w:i w:val="0"/>
          <w:sz w:val="24"/>
          <w:u w:val="none"/>
        </w:rPr>
      </w:pPr>
      <w:r w:rsidRPr="00CE6053">
        <w:rPr>
          <w:rStyle w:val="Emphasis"/>
          <w:bCs/>
          <w:i w:val="0"/>
          <w:sz w:val="24"/>
          <w:u w:val="none"/>
        </w:rPr>
        <w:t xml:space="preserve">- Prevederile art. 1 lit. a) din Ordinul nr. 29/2019 pentru aprobarea standardelor minime de calitate pentru acreditarea serviciilor sociale destinate persoanelor vârstnice, persoanelor fără adăpost, tinerilor care au părăsit sistemul de protecție a copilului şi altor categorii de persoane adulte aflate în dificultate, precum şi a serviciilor acordate în comunitate, serviciilor acordate în sistem integrat şi cantinele sociale; </w:t>
      </w:r>
    </w:p>
    <w:p w:rsidR="00EF2147" w:rsidRPr="00CE6053" w:rsidRDefault="00EF2147" w:rsidP="00EF2147">
      <w:pPr>
        <w:pStyle w:val="Heading1"/>
        <w:ind w:firstLine="708"/>
        <w:jc w:val="both"/>
        <w:rPr>
          <w:rStyle w:val="Emphasis"/>
          <w:bCs/>
          <w:i w:val="0"/>
          <w:sz w:val="24"/>
          <w:u w:val="none"/>
        </w:rPr>
      </w:pPr>
      <w:r w:rsidRPr="00CE6053">
        <w:rPr>
          <w:rStyle w:val="Emphasis"/>
          <w:bCs/>
          <w:i w:val="0"/>
          <w:sz w:val="24"/>
          <w:u w:val="none"/>
        </w:rPr>
        <w:t xml:space="preserve">- Prevederile art. 5 alin. (2) H.G. nr. 978/2015 privind aprobarea standardelor minime de cost pentru serviciile sociale şi a nivelului venitului lunar pe membru de familie în baza căruia se stabileştecontribuţia lunară de întreţinere datorată de către susținătorii legali ai persoanelor vârstnice din centrele rezidenţiale; </w:t>
      </w:r>
    </w:p>
    <w:p w:rsidR="00EF2147" w:rsidRPr="00CE6053" w:rsidRDefault="00EF2147" w:rsidP="00EF2147">
      <w:pPr>
        <w:pStyle w:val="Heading1"/>
        <w:ind w:firstLine="708"/>
        <w:jc w:val="both"/>
        <w:rPr>
          <w:rStyle w:val="Emphasis"/>
          <w:bCs/>
          <w:i w:val="0"/>
          <w:sz w:val="24"/>
          <w:u w:val="none"/>
        </w:rPr>
      </w:pPr>
      <w:r w:rsidRPr="00CE6053">
        <w:rPr>
          <w:rStyle w:val="Emphasis"/>
          <w:bCs/>
          <w:i w:val="0"/>
          <w:sz w:val="24"/>
          <w:u w:val="none"/>
        </w:rPr>
        <w:t>- Prevederile art. 24 şi art. 25 din Legea nr. 17/2000 privind asistența socială a persoanelor vârstnice, republicată, cu modificrileşi completările ulterioare; </w:t>
      </w:r>
    </w:p>
    <w:p w:rsidR="00EF2147" w:rsidRPr="00CE6053" w:rsidRDefault="00EF2147" w:rsidP="00EF2147">
      <w:pPr>
        <w:pStyle w:val="Heading1"/>
        <w:ind w:firstLine="708"/>
        <w:jc w:val="both"/>
        <w:rPr>
          <w:rStyle w:val="Emphasis"/>
          <w:bCs/>
          <w:i w:val="0"/>
          <w:sz w:val="24"/>
          <w:u w:val="none"/>
        </w:rPr>
      </w:pPr>
      <w:r w:rsidRPr="00CE6053">
        <w:rPr>
          <w:rStyle w:val="Emphasis"/>
          <w:bCs/>
          <w:i w:val="0"/>
          <w:sz w:val="24"/>
          <w:u w:val="none"/>
        </w:rPr>
        <w:t>- art. 139 alin. (3) lit. a), precum și cele ale art. 129 alin. (7) lit. b), art. 196 alin. 1, lit. b,  din O.U.G. nr. 57/2019 privind Codul administrativ, cu modificările şi completările ulterioare; </w:t>
      </w:r>
    </w:p>
    <w:p w:rsidR="00EF2147" w:rsidRPr="00CE6053" w:rsidRDefault="00EF2147" w:rsidP="00EF2147">
      <w:pPr>
        <w:pStyle w:val="Heading1"/>
        <w:jc w:val="both"/>
        <w:rPr>
          <w:rStyle w:val="Emphasis"/>
          <w:bCs/>
          <w:i w:val="0"/>
          <w:sz w:val="24"/>
          <w:u w:val="none"/>
        </w:rPr>
      </w:pPr>
      <w:r w:rsidRPr="00CE6053">
        <w:rPr>
          <w:rStyle w:val="Emphasis"/>
          <w:bCs/>
          <w:i w:val="0"/>
          <w:sz w:val="24"/>
          <w:u w:val="none"/>
        </w:rPr>
        <w:t>Consiliul Local COZMA :</w:t>
      </w:r>
    </w:p>
    <w:p w:rsidR="00EF2147" w:rsidRPr="00CE6053" w:rsidRDefault="00EF2147" w:rsidP="00EF2147">
      <w:pPr>
        <w:pStyle w:val="Heading1"/>
        <w:jc w:val="left"/>
        <w:rPr>
          <w:rStyle w:val="Emphasis"/>
          <w:rFonts w:ascii="Arial Narrow" w:hAnsi="Arial Narrow" w:cs="Aldhabi"/>
          <w:b/>
          <w:bCs/>
          <w:sz w:val="24"/>
          <w:u w:val="none"/>
        </w:rPr>
      </w:pPr>
      <w:r w:rsidRPr="00CE6053">
        <w:rPr>
          <w:rStyle w:val="Emphasis"/>
          <w:rFonts w:ascii="Arial Narrow" w:hAnsi="Arial Narrow" w:cs="Aldhabi"/>
          <w:b/>
          <w:bCs/>
          <w:sz w:val="24"/>
          <w:u w:val="none"/>
        </w:rPr>
        <w:t> </w:t>
      </w:r>
    </w:p>
    <w:p w:rsidR="00EF2147" w:rsidRPr="000341C2" w:rsidRDefault="00EF2147" w:rsidP="00EF2147">
      <w:pPr>
        <w:pStyle w:val="Heading1"/>
        <w:rPr>
          <w:rStyle w:val="Emphasis"/>
          <w:rFonts w:ascii="Arial Narrow" w:hAnsi="Arial Narrow" w:cs="Aldhabi"/>
          <w:b/>
          <w:bCs/>
          <w:i w:val="0"/>
          <w:szCs w:val="28"/>
        </w:rPr>
      </w:pPr>
      <w:r w:rsidRPr="000341C2">
        <w:rPr>
          <w:rStyle w:val="Emphasis"/>
          <w:rFonts w:ascii="Arial Narrow" w:hAnsi="Arial Narrow" w:cs="Aldhabi"/>
          <w:b/>
          <w:bCs/>
          <w:i w:val="0"/>
          <w:szCs w:val="28"/>
        </w:rPr>
        <w:t>HOTĂRĂŞTE:</w:t>
      </w:r>
    </w:p>
    <w:p w:rsidR="00EF2147" w:rsidRPr="00CE6053" w:rsidRDefault="00EF2147" w:rsidP="00EF2147">
      <w:pPr>
        <w:pStyle w:val="Heading1"/>
        <w:jc w:val="left"/>
        <w:rPr>
          <w:rStyle w:val="Emphasis"/>
          <w:b/>
          <w:bCs/>
          <w:sz w:val="24"/>
        </w:rPr>
      </w:pPr>
    </w:p>
    <w:p w:rsidR="00EF2147" w:rsidRPr="00CE6053" w:rsidRDefault="00EF2147" w:rsidP="00EF2147">
      <w:pPr>
        <w:pStyle w:val="Heading1"/>
        <w:jc w:val="left"/>
        <w:rPr>
          <w:rStyle w:val="Emphasis"/>
          <w:bCs/>
          <w:i w:val="0"/>
          <w:sz w:val="24"/>
          <w:u w:val="none"/>
        </w:rPr>
      </w:pPr>
      <w:r w:rsidRPr="00916C4A">
        <w:rPr>
          <w:rStyle w:val="Emphasis"/>
          <w:b/>
          <w:bCs/>
          <w:i w:val="0"/>
          <w:sz w:val="24"/>
          <w:u w:val="none"/>
        </w:rPr>
        <w:t>Art. 1</w:t>
      </w:r>
      <w:r w:rsidRPr="00CE6053">
        <w:rPr>
          <w:rStyle w:val="Emphasis"/>
          <w:bCs/>
          <w:i w:val="0"/>
          <w:sz w:val="24"/>
          <w:u w:val="none"/>
        </w:rPr>
        <w:t xml:space="preserve">. Se aprobă, costul mediu lunar de întreținere/pentru persoanele vârstnice  îngrijite în </w:t>
      </w:r>
      <w:r>
        <w:rPr>
          <w:rStyle w:val="Emphasis"/>
          <w:bCs/>
          <w:i w:val="0"/>
          <w:sz w:val="24"/>
          <w:u w:val="none"/>
        </w:rPr>
        <w:t>Centrul de Îngrijire și Asistență pentru Persoane Vârstnice Socolul de Câmpie,</w:t>
      </w:r>
      <w:r w:rsidRPr="00CE6053">
        <w:rPr>
          <w:rStyle w:val="Emphasis"/>
          <w:bCs/>
          <w:i w:val="0"/>
          <w:sz w:val="24"/>
          <w:u w:val="none"/>
        </w:rPr>
        <w:t xml:space="preserve">, comuna Cozma, în cuantum de </w:t>
      </w:r>
      <w:r w:rsidR="000341C2">
        <w:rPr>
          <w:rStyle w:val="Emphasis"/>
          <w:b/>
          <w:i w:val="0"/>
          <w:sz w:val="24"/>
          <w:u w:val="none"/>
        </w:rPr>
        <w:t>7833</w:t>
      </w:r>
      <w:r w:rsidRPr="00916C4A">
        <w:rPr>
          <w:rStyle w:val="Emphasis"/>
          <w:b/>
          <w:bCs/>
          <w:i w:val="0"/>
          <w:sz w:val="24"/>
          <w:u w:val="none"/>
        </w:rPr>
        <w:t xml:space="preserve"> lei/beneficiar/lună</w:t>
      </w:r>
    </w:p>
    <w:p w:rsidR="00EF2147" w:rsidRPr="00CE6053" w:rsidRDefault="00EF2147" w:rsidP="00EF2147">
      <w:pPr>
        <w:rPr>
          <w:rStyle w:val="Emphasis"/>
          <w:rFonts w:ascii="Times New Roman" w:hAnsi="Times New Roman" w:cs="Times New Roman"/>
          <w:bCs/>
          <w:i w:val="0"/>
          <w:sz w:val="10"/>
          <w:szCs w:val="10"/>
        </w:rPr>
      </w:pPr>
    </w:p>
    <w:p w:rsidR="00EF2147" w:rsidRPr="00CE6053" w:rsidRDefault="00EF2147" w:rsidP="00EF2147">
      <w:pPr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</w:pPr>
      <w:r w:rsidRPr="00916C4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Art. 2. (1)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 Se aprobă contribuţia lunară de întreţinere</w:t>
      </w:r>
      <w:r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datorată de persoanele vârstnice îngrijite în </w:t>
      </w:r>
      <w:r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Centrul de Îngrijire și Asistență pentru Persoane Vârstnice Socolul de Câmpie,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, în cuantum de </w:t>
      </w:r>
      <w:r w:rsidR="000341C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30</w:t>
      </w:r>
      <w:r w:rsidRPr="00916C4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00 lei/lună</w:t>
      </w:r>
    </w:p>
    <w:p w:rsidR="00EF2147" w:rsidRPr="00CE6053" w:rsidRDefault="00EF2147" w:rsidP="00EF2147">
      <w:pPr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</w:pPr>
      <w:r w:rsidRPr="00916C4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(2)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 Contribuția stabilită la alin. 1 se va aplica începând cu luna </w:t>
      </w:r>
      <w:r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Ianuarie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 202</w:t>
      </w:r>
      <w:r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5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 </w:t>
      </w:r>
    </w:p>
    <w:p w:rsidR="00EF2147" w:rsidRPr="00CE6053" w:rsidRDefault="00EF2147" w:rsidP="00EF2147">
      <w:pPr>
        <w:jc w:val="both"/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</w:pPr>
      <w:r w:rsidRPr="00916C4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(3)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 Obligația de plată a contribuţiei lunare de întreținere în sarcina persoanei vârstnice şi/sau a susținătorilor legali se stabileşte printr-un angajament de plată, semnat de persoana vârstnică, de 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lastRenderedPageBreak/>
        <w:t>reprezentantul său legal, după caz, şi/sau de susținătorul legal. Angajamentul de plată constituie titlu executoriu. </w:t>
      </w:r>
    </w:p>
    <w:p w:rsidR="00EF2147" w:rsidRPr="00CE6053" w:rsidRDefault="00EF2147" w:rsidP="00EF2147">
      <w:pPr>
        <w:jc w:val="both"/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</w:pPr>
      <w:r w:rsidRPr="00916C4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Art. 4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. Se aprobă pentru anul 202</w:t>
      </w:r>
      <w:r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5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, nivelul alocației zilnice de hrană pentru persoanele vârstnice în centrele rezidenţiale din cadrul</w:t>
      </w:r>
      <w:r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 Centrul de Îngrijire și Asistență pentru Persoane Vârstnice Socolul de Câmpie,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 Comuna  Cozma, în sumă de </w:t>
      </w:r>
      <w:r w:rsidR="000341C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42</w:t>
      </w:r>
      <w:r w:rsidRPr="00916C4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 xml:space="preserve"> lei/zi/beneficiar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. </w:t>
      </w:r>
    </w:p>
    <w:p w:rsidR="00EF2147" w:rsidRPr="00CE6053" w:rsidRDefault="00EF2147" w:rsidP="00EF2147">
      <w:pPr>
        <w:jc w:val="both"/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</w:pPr>
      <w:r w:rsidRPr="00916C4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Art. 5. (1)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 Primarul comunei   Cozma , Compartimentul  de Asistenţă Socială  prin </w:t>
      </w:r>
      <w:r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persoana delegata sa exercite atributiile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 Directorul</w:t>
      </w:r>
      <w:r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ui Centrul de Îngrijire și Asistență pentru Persoane Vârstnice Socolul de Câmpie,</w:t>
      </w:r>
      <w:r w:rsidRPr="00CE605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 vor duce la îndeplinire dispozițiile prezentei hotărâri. </w:t>
      </w:r>
    </w:p>
    <w:p w:rsidR="00EF2147" w:rsidRPr="0019139B" w:rsidRDefault="00EF2147" w:rsidP="00EF2147">
      <w:pPr>
        <w:jc w:val="both"/>
        <w:rPr>
          <w:rStyle w:val="Emphasis"/>
          <w:rFonts w:ascii="Arial Narrow" w:hAnsi="Arial Narrow" w:cs="Aldhabi"/>
          <w:b/>
          <w:bCs/>
          <w:sz w:val="24"/>
          <w:szCs w:val="24"/>
        </w:rPr>
      </w:pPr>
      <w:r w:rsidRPr="00916C4A">
        <w:rPr>
          <w:rStyle w:val="Emphasis"/>
          <w:rFonts w:ascii="Arial Narrow" w:hAnsi="Arial Narrow" w:cs="Aldhabi"/>
          <w:b/>
          <w:bCs/>
          <w:i w:val="0"/>
          <w:sz w:val="24"/>
          <w:szCs w:val="24"/>
        </w:rPr>
        <w:t>Art.6</w:t>
      </w:r>
      <w:r>
        <w:rPr>
          <w:rStyle w:val="Emphasis"/>
          <w:rFonts w:ascii="Arial Narrow" w:hAnsi="Arial Narrow" w:cs="Aldhabi"/>
          <w:b/>
          <w:bCs/>
          <w:i w:val="0"/>
          <w:sz w:val="24"/>
          <w:szCs w:val="24"/>
        </w:rPr>
        <w:t xml:space="preserve">. </w:t>
      </w:r>
      <w:r w:rsidRPr="002709C8">
        <w:rPr>
          <w:rFonts w:ascii="Times New Roman" w:hAnsi="Times New Roman"/>
          <w:sz w:val="24"/>
          <w:szCs w:val="24"/>
        </w:rPr>
        <w:t xml:space="preserve">Prezenta hotărâre se comunică </w:t>
      </w:r>
      <w:r>
        <w:rPr>
          <w:rFonts w:ascii="Times New Roman" w:hAnsi="Times New Roman"/>
          <w:sz w:val="24"/>
          <w:szCs w:val="24"/>
        </w:rPr>
        <w:t xml:space="preserve">prin grija secretarului </w:t>
      </w:r>
      <w:r w:rsidRPr="002709C8">
        <w:rPr>
          <w:rFonts w:ascii="Times New Roman" w:hAnsi="Times New Roman"/>
          <w:sz w:val="24"/>
          <w:szCs w:val="24"/>
        </w:rPr>
        <w:t>la: Instituţia Prefectului jud.Mureş, Primarul comunei Cozma, Compartimentului Financiar – Contabil, Impozite şi Taxe şi</w:t>
      </w:r>
      <w:r>
        <w:rPr>
          <w:rFonts w:ascii="Times New Roman" w:hAnsi="Times New Roman"/>
          <w:sz w:val="24"/>
          <w:szCs w:val="24"/>
        </w:rPr>
        <w:t xml:space="preserve"> Comp. Asistenta Sociala ,</w:t>
      </w:r>
      <w:r w:rsidRPr="00B3204C">
        <w:rPr>
          <w:rFonts w:ascii="Times New Roman" w:hAnsi="Times New Roman"/>
          <w:sz w:val="24"/>
          <w:szCs w:val="24"/>
        </w:rPr>
        <w:t xml:space="preserve"> </w:t>
      </w:r>
      <w:r w:rsidRPr="002709C8">
        <w:rPr>
          <w:rFonts w:ascii="Times New Roman" w:hAnsi="Times New Roman"/>
          <w:sz w:val="24"/>
          <w:szCs w:val="24"/>
        </w:rPr>
        <w:t>din cadrul aparatului de specialitate al primarului comunei Cozma</w:t>
      </w:r>
      <w:r>
        <w:rPr>
          <w:rFonts w:ascii="Times New Roman" w:hAnsi="Times New Roman"/>
          <w:sz w:val="24"/>
          <w:szCs w:val="24"/>
        </w:rPr>
        <w:t>, Centrul de Îngrijire și Asistență pentru Persoane Vârstnice Socolul de Câmpie,</w:t>
      </w:r>
      <w:r w:rsidRPr="002709C8">
        <w:rPr>
          <w:rFonts w:ascii="Times New Roman" w:hAnsi="Times New Roman"/>
          <w:sz w:val="24"/>
          <w:szCs w:val="24"/>
        </w:rPr>
        <w:t xml:space="preserve"> care vor duce la îndeplinire prevederile prezentei hotărâri,</w:t>
      </w:r>
    </w:p>
    <w:p w:rsidR="00EF2147" w:rsidRPr="0019139B" w:rsidRDefault="00EF2147" w:rsidP="00EF2147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AB484F" w:rsidRPr="0019139B" w:rsidRDefault="00AB484F" w:rsidP="00916C4A">
      <w:pPr>
        <w:pStyle w:val="Heading1"/>
        <w:rPr>
          <w:rStyle w:val="Emphasis"/>
          <w:rFonts w:ascii="Arial Narrow" w:hAnsi="Arial Narrow" w:cs="Aldhabi"/>
          <w:b/>
          <w:bCs/>
          <w:sz w:val="24"/>
        </w:rPr>
      </w:pPr>
    </w:p>
    <w:p w:rsidR="0019139B" w:rsidRDefault="005B3006" w:rsidP="005B3006">
      <w:pPr>
        <w:tabs>
          <w:tab w:val="left" w:pos="4635"/>
        </w:tabs>
        <w:jc w:val="center"/>
        <w:rPr>
          <w:rStyle w:val="Emphasis"/>
          <w:rFonts w:ascii="Arial Narrow" w:hAnsi="Arial Narrow" w:cs="Aldhabi"/>
          <w:b/>
          <w:bCs/>
          <w:sz w:val="24"/>
          <w:szCs w:val="24"/>
        </w:rPr>
      </w:pPr>
      <w:r>
        <w:rPr>
          <w:rStyle w:val="Emphasis"/>
          <w:rFonts w:ascii="Arial Narrow" w:hAnsi="Arial Narrow" w:cs="Aldhabi"/>
          <w:b/>
          <w:bCs/>
          <w:sz w:val="24"/>
          <w:szCs w:val="24"/>
        </w:rPr>
        <w:t>Initiator</w:t>
      </w:r>
    </w:p>
    <w:p w:rsidR="005B3006" w:rsidRDefault="005B3006" w:rsidP="005B3006">
      <w:pPr>
        <w:tabs>
          <w:tab w:val="left" w:pos="4635"/>
        </w:tabs>
        <w:jc w:val="center"/>
        <w:rPr>
          <w:rStyle w:val="Emphasis"/>
          <w:rFonts w:ascii="Arial Narrow" w:hAnsi="Arial Narrow" w:cs="Aldhabi"/>
          <w:b/>
          <w:bCs/>
          <w:sz w:val="24"/>
          <w:szCs w:val="24"/>
        </w:rPr>
      </w:pPr>
      <w:r>
        <w:rPr>
          <w:rStyle w:val="Emphasis"/>
          <w:rFonts w:ascii="Arial Narrow" w:hAnsi="Arial Narrow" w:cs="Aldhabi"/>
          <w:b/>
          <w:bCs/>
          <w:sz w:val="24"/>
          <w:szCs w:val="24"/>
        </w:rPr>
        <w:t>Ormenisan Petru- Primar</w:t>
      </w:r>
    </w:p>
    <w:p w:rsidR="005B3006" w:rsidRDefault="005B3006" w:rsidP="005B3006">
      <w:pPr>
        <w:jc w:val="center"/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5B3006" w:rsidRDefault="005B3006" w:rsidP="0019139B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19139B" w:rsidRDefault="0019139B" w:rsidP="0019139B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19139B" w:rsidRDefault="0019139B" w:rsidP="0019139B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19139B" w:rsidRDefault="0019139B" w:rsidP="0019139B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5B3006" w:rsidRDefault="005B3006" w:rsidP="0019139B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5B3006" w:rsidRDefault="005B3006" w:rsidP="0019139B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5B3006" w:rsidRDefault="005B3006" w:rsidP="0019139B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5B3006" w:rsidRDefault="005B3006" w:rsidP="0019139B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5B3006" w:rsidRDefault="005B3006" w:rsidP="0019139B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p w:rsidR="005B3006" w:rsidRDefault="005B3006" w:rsidP="0019139B">
      <w:pPr>
        <w:rPr>
          <w:rStyle w:val="Emphasis"/>
          <w:rFonts w:ascii="Arial Narrow" w:hAnsi="Arial Narrow" w:cs="Aldhabi"/>
          <w:b/>
          <w:bCs/>
          <w:sz w:val="24"/>
          <w:szCs w:val="24"/>
        </w:rPr>
      </w:pPr>
    </w:p>
    <w:sectPr w:rsidR="005B3006" w:rsidSect="00757628">
      <w:pgSz w:w="11906" w:h="16838" w:code="9"/>
      <w:pgMar w:top="568" w:right="566" w:bottom="56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AC0" w:rsidRDefault="00907AC0" w:rsidP="00CC2863">
      <w:pPr>
        <w:spacing w:after="0" w:line="240" w:lineRule="auto"/>
      </w:pPr>
      <w:r>
        <w:separator/>
      </w:r>
    </w:p>
  </w:endnote>
  <w:endnote w:type="continuationSeparator" w:id="1">
    <w:p w:rsidR="00907AC0" w:rsidRDefault="00907AC0" w:rsidP="00CC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AC0" w:rsidRDefault="00907AC0" w:rsidP="00CC2863">
      <w:pPr>
        <w:spacing w:after="0" w:line="240" w:lineRule="auto"/>
      </w:pPr>
      <w:r>
        <w:separator/>
      </w:r>
    </w:p>
  </w:footnote>
  <w:footnote w:type="continuationSeparator" w:id="1">
    <w:p w:rsidR="00907AC0" w:rsidRDefault="00907AC0" w:rsidP="00CC2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F13BD"/>
    <w:multiLevelType w:val="hybridMultilevel"/>
    <w:tmpl w:val="D3C6D4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C33DE"/>
    <w:multiLevelType w:val="hybridMultilevel"/>
    <w:tmpl w:val="D3C6D4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96B78"/>
    <w:rsid w:val="000341C2"/>
    <w:rsid w:val="00046A46"/>
    <w:rsid w:val="000A38EF"/>
    <w:rsid w:val="00124798"/>
    <w:rsid w:val="00126B5F"/>
    <w:rsid w:val="001540E1"/>
    <w:rsid w:val="00155F0B"/>
    <w:rsid w:val="0019139B"/>
    <w:rsid w:val="002C3341"/>
    <w:rsid w:val="002C61C0"/>
    <w:rsid w:val="003A5271"/>
    <w:rsid w:val="00405173"/>
    <w:rsid w:val="00406EFB"/>
    <w:rsid w:val="00423417"/>
    <w:rsid w:val="00441A99"/>
    <w:rsid w:val="004B4074"/>
    <w:rsid w:val="0053490D"/>
    <w:rsid w:val="00545319"/>
    <w:rsid w:val="005B3006"/>
    <w:rsid w:val="005D3A2D"/>
    <w:rsid w:val="006076FD"/>
    <w:rsid w:val="006318CB"/>
    <w:rsid w:val="00653224"/>
    <w:rsid w:val="006546BE"/>
    <w:rsid w:val="0066014E"/>
    <w:rsid w:val="00757628"/>
    <w:rsid w:val="00774345"/>
    <w:rsid w:val="007A4413"/>
    <w:rsid w:val="007B5328"/>
    <w:rsid w:val="007E57B6"/>
    <w:rsid w:val="007F16C1"/>
    <w:rsid w:val="007F1F85"/>
    <w:rsid w:val="00814FF3"/>
    <w:rsid w:val="00842D85"/>
    <w:rsid w:val="00860C7A"/>
    <w:rsid w:val="00885872"/>
    <w:rsid w:val="008A0963"/>
    <w:rsid w:val="00907446"/>
    <w:rsid w:val="00907AC0"/>
    <w:rsid w:val="00916C4A"/>
    <w:rsid w:val="009443AC"/>
    <w:rsid w:val="00955D8E"/>
    <w:rsid w:val="009B0B6F"/>
    <w:rsid w:val="009E151A"/>
    <w:rsid w:val="00A33ECB"/>
    <w:rsid w:val="00A66C81"/>
    <w:rsid w:val="00A961E0"/>
    <w:rsid w:val="00AB484F"/>
    <w:rsid w:val="00AD081D"/>
    <w:rsid w:val="00AD29A6"/>
    <w:rsid w:val="00AF3A4B"/>
    <w:rsid w:val="00B3204C"/>
    <w:rsid w:val="00B35C47"/>
    <w:rsid w:val="00B400E0"/>
    <w:rsid w:val="00B40751"/>
    <w:rsid w:val="00B632DE"/>
    <w:rsid w:val="00B6611A"/>
    <w:rsid w:val="00B755E4"/>
    <w:rsid w:val="00BA2A23"/>
    <w:rsid w:val="00BA620B"/>
    <w:rsid w:val="00BC3C5B"/>
    <w:rsid w:val="00BE201F"/>
    <w:rsid w:val="00C15822"/>
    <w:rsid w:val="00C32230"/>
    <w:rsid w:val="00CC2863"/>
    <w:rsid w:val="00CC64F3"/>
    <w:rsid w:val="00CE6053"/>
    <w:rsid w:val="00D44250"/>
    <w:rsid w:val="00D53530"/>
    <w:rsid w:val="00DD634B"/>
    <w:rsid w:val="00E422D1"/>
    <w:rsid w:val="00E71940"/>
    <w:rsid w:val="00E841F0"/>
    <w:rsid w:val="00E96B78"/>
    <w:rsid w:val="00EF2147"/>
    <w:rsid w:val="00F56886"/>
    <w:rsid w:val="00FC3C9C"/>
    <w:rsid w:val="00FE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47"/>
  </w:style>
  <w:style w:type="paragraph" w:styleId="Heading1">
    <w:name w:val="heading 1"/>
    <w:basedOn w:val="Normal"/>
    <w:next w:val="Normal"/>
    <w:link w:val="Heading1Char"/>
    <w:qFormat/>
    <w:rsid w:val="00155F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55F0B"/>
    <w:pPr>
      <w:keepNext/>
      <w:spacing w:after="0" w:line="360" w:lineRule="auto"/>
      <w:jc w:val="both"/>
      <w:outlineLvl w:val="7"/>
    </w:pPr>
    <w:rPr>
      <w:rFonts w:ascii="Times New Roman" w:eastAsia="SimSun" w:hAnsi="Times New Roman" w:cs="Times New Roman"/>
      <w:b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0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60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7F16C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55F0B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155F0B"/>
    <w:rPr>
      <w:rFonts w:ascii="Times New Roman" w:eastAsia="SimSun" w:hAnsi="Times New Roman" w:cs="Times New Roman"/>
      <w:b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155F0B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155F0B"/>
    <w:pPr>
      <w:spacing w:after="0" w:line="360" w:lineRule="auto"/>
      <w:jc w:val="both"/>
    </w:pPr>
    <w:rPr>
      <w:rFonts w:ascii="Times New Roman" w:eastAsia="SimSun" w:hAnsi="Times New Roman" w:cs="Times New Roman"/>
      <w:b/>
      <w:sz w:val="20"/>
      <w:szCs w:val="24"/>
      <w:lang w:val="en-GB"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155F0B"/>
    <w:rPr>
      <w:rFonts w:ascii="Times New Roman" w:eastAsia="SimSun" w:hAnsi="Times New Roman" w:cs="Times New Roman"/>
      <w:b/>
      <w:sz w:val="20"/>
      <w:szCs w:val="24"/>
      <w:lang w:val="en-GB" w:eastAsia="ro-RO"/>
    </w:rPr>
  </w:style>
  <w:style w:type="table" w:styleId="TableGrid">
    <w:name w:val="Table Grid"/>
    <w:basedOn w:val="TableNormal"/>
    <w:uiPriority w:val="39"/>
    <w:rsid w:val="00B6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9B0B6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B0B6F"/>
    <w:rPr>
      <w:i/>
      <w:iCs/>
    </w:rPr>
  </w:style>
  <w:style w:type="character" w:customStyle="1" w:styleId="spar">
    <w:name w:val="s_par"/>
    <w:basedOn w:val="DefaultParagraphFont"/>
    <w:rsid w:val="00774345"/>
  </w:style>
  <w:style w:type="character" w:customStyle="1" w:styleId="slitbdy">
    <w:name w:val="s_lit_bdy"/>
    <w:basedOn w:val="DefaultParagraphFont"/>
    <w:rsid w:val="00774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zma@cj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F22A-ECD1-485B-80DC-2CAD7D99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</dc:creator>
  <cp:lastModifiedBy>Secretar</cp:lastModifiedBy>
  <cp:revision>2</cp:revision>
  <cp:lastPrinted>2024-01-16T11:42:00Z</cp:lastPrinted>
  <dcterms:created xsi:type="dcterms:W3CDTF">2025-06-11T10:15:00Z</dcterms:created>
  <dcterms:modified xsi:type="dcterms:W3CDTF">2025-06-11T10:15:00Z</dcterms:modified>
</cp:coreProperties>
</file>